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43" w:rsidRDefault="00A95A43">
      <w:pPr>
        <w:pStyle w:val="Heading1"/>
        <w:rPr>
          <w:color w:val="EA751A"/>
        </w:rPr>
      </w:pPr>
    </w:p>
    <w:p w:rsidR="00A95A43" w:rsidRDefault="00A95A43">
      <w:pPr>
        <w:pStyle w:val="Heading1"/>
        <w:rPr>
          <w:color w:val="EA751A"/>
        </w:rPr>
      </w:pPr>
    </w:p>
    <w:p w:rsidR="00F40F66" w:rsidRPr="00171AFA" w:rsidRDefault="00905F1A">
      <w:pPr>
        <w:pStyle w:val="Heading1"/>
        <w:rPr>
          <w:color w:val="EA751A"/>
          <w:sz w:val="20"/>
          <w:szCs w:val="20"/>
        </w:rPr>
      </w:pPr>
      <w:r w:rsidRPr="00171AFA">
        <w:rPr>
          <w:color w:val="EA751A"/>
          <w:sz w:val="20"/>
          <w:szCs w:val="20"/>
        </w:rPr>
        <w:t>Call to order</w:t>
      </w:r>
    </w:p>
    <w:p w:rsidR="0011650A" w:rsidRPr="00171AFA" w:rsidRDefault="00905F1A">
      <w:pPr>
        <w:rPr>
          <w:sz w:val="20"/>
          <w:szCs w:val="20"/>
        </w:rPr>
      </w:pPr>
      <w:r w:rsidRPr="00171AFA">
        <w:rPr>
          <w:sz w:val="20"/>
          <w:szCs w:val="20"/>
        </w:rPr>
        <w:t>A meeting of</w:t>
      </w:r>
      <w:r w:rsidR="000570D5" w:rsidRPr="00171AFA">
        <w:rPr>
          <w:sz w:val="20"/>
          <w:szCs w:val="20"/>
        </w:rPr>
        <w:t xml:space="preserve"> the GO Team for</w:t>
      </w:r>
      <w:r w:rsidRPr="00171AFA">
        <w:rPr>
          <w:color w:val="auto"/>
          <w:sz w:val="20"/>
          <w:szCs w:val="20"/>
        </w:rPr>
        <w:t xml:space="preserve"> </w:t>
      </w:r>
      <w:r w:rsidR="000B6186" w:rsidRPr="00171AFA">
        <w:rPr>
          <w:rStyle w:val="Strong"/>
          <w:color w:val="auto"/>
          <w:sz w:val="20"/>
          <w:szCs w:val="20"/>
        </w:rPr>
        <w:t>M. Agnes Jones</w:t>
      </w:r>
      <w:r w:rsidRPr="00171AFA">
        <w:rPr>
          <w:color w:val="auto"/>
          <w:sz w:val="20"/>
          <w:szCs w:val="20"/>
        </w:rPr>
        <w:t xml:space="preserve"> </w:t>
      </w:r>
      <w:r w:rsidRPr="00171AFA">
        <w:rPr>
          <w:sz w:val="20"/>
          <w:szCs w:val="20"/>
        </w:rPr>
        <w:t xml:space="preserve">was held at </w:t>
      </w:r>
      <w:r w:rsidR="00476136">
        <w:rPr>
          <w:rStyle w:val="Strong"/>
          <w:color w:val="auto"/>
          <w:sz w:val="20"/>
          <w:szCs w:val="20"/>
        </w:rPr>
        <w:t xml:space="preserve">1040 Fair St. in the </w:t>
      </w:r>
      <w:r w:rsidR="00E9659E">
        <w:rPr>
          <w:rStyle w:val="Strong"/>
          <w:color w:val="auto"/>
          <w:sz w:val="20"/>
          <w:szCs w:val="20"/>
        </w:rPr>
        <w:t>Professional Development Room #39</w:t>
      </w:r>
      <w:r w:rsidR="000B6186" w:rsidRPr="00171AFA">
        <w:rPr>
          <w:rStyle w:val="Strong"/>
          <w:color w:val="auto"/>
          <w:sz w:val="20"/>
          <w:szCs w:val="20"/>
        </w:rPr>
        <w:t xml:space="preserve"> </w:t>
      </w:r>
      <w:r w:rsidRPr="00171AFA">
        <w:rPr>
          <w:sz w:val="20"/>
          <w:szCs w:val="20"/>
        </w:rPr>
        <w:t xml:space="preserve">on </w:t>
      </w:r>
      <w:r w:rsidR="005650BA">
        <w:rPr>
          <w:rStyle w:val="Strong"/>
          <w:color w:val="auto"/>
          <w:sz w:val="20"/>
          <w:szCs w:val="20"/>
        </w:rPr>
        <w:t>4/30/19</w:t>
      </w:r>
      <w:r w:rsidR="008E4863">
        <w:rPr>
          <w:rStyle w:val="Strong"/>
          <w:color w:val="auto"/>
          <w:sz w:val="20"/>
          <w:szCs w:val="20"/>
        </w:rPr>
        <w:t>.</w:t>
      </w:r>
    </w:p>
    <w:p w:rsidR="00F40F66" w:rsidRPr="00171AFA" w:rsidRDefault="00905F1A">
      <w:pPr>
        <w:pStyle w:val="Heading1"/>
        <w:rPr>
          <w:color w:val="EA751A"/>
          <w:sz w:val="20"/>
          <w:szCs w:val="20"/>
        </w:rPr>
      </w:pPr>
      <w:r w:rsidRPr="00171AFA">
        <w:rPr>
          <w:color w:val="EA751A"/>
          <w:sz w:val="20"/>
          <w:szCs w:val="20"/>
        </w:rPr>
        <w:t>Attendees</w:t>
      </w:r>
    </w:p>
    <w:p w:rsidR="00F40F66" w:rsidRPr="00171AFA" w:rsidRDefault="00905F1A">
      <w:pPr>
        <w:rPr>
          <w:sz w:val="20"/>
          <w:szCs w:val="20"/>
        </w:rPr>
      </w:pPr>
      <w:r w:rsidRPr="00171AFA">
        <w:rPr>
          <w:sz w:val="20"/>
          <w:szCs w:val="20"/>
        </w:rPr>
        <w:t xml:space="preserve">Attendees included </w:t>
      </w:r>
      <w:r w:rsidR="000570D5" w:rsidRPr="00171AFA">
        <w:rPr>
          <w:rStyle w:val="Strong"/>
          <w:sz w:val="20"/>
          <w:szCs w:val="20"/>
        </w:rPr>
        <w:t>[list</w:t>
      </w:r>
      <w:r w:rsidRPr="00171AFA">
        <w:rPr>
          <w:rStyle w:val="Strong"/>
          <w:sz w:val="20"/>
          <w:szCs w:val="20"/>
        </w:rPr>
        <w:t xml:space="preserve"> names</w:t>
      </w:r>
      <w:r w:rsidR="000570D5" w:rsidRPr="00171AFA">
        <w:rPr>
          <w:rStyle w:val="Strong"/>
          <w:sz w:val="20"/>
          <w:szCs w:val="20"/>
        </w:rPr>
        <w:t xml:space="preserve"> of GO Team members present</w:t>
      </w:r>
      <w:r w:rsidRPr="00171AFA">
        <w:rPr>
          <w:rStyle w:val="Strong"/>
          <w:sz w:val="20"/>
          <w:szCs w:val="20"/>
        </w:rPr>
        <w:t>]</w:t>
      </w:r>
      <w:r w:rsidRPr="00171AFA">
        <w:rPr>
          <w:sz w:val="20"/>
          <w:szCs w:val="20"/>
        </w:rPr>
        <w:t>.</w:t>
      </w:r>
    </w:p>
    <w:tbl>
      <w:tblPr>
        <w:tblStyle w:val="TableGrid"/>
        <w:tblW w:w="0" w:type="auto"/>
        <w:tblLook w:val="04A0" w:firstRow="1" w:lastRow="0" w:firstColumn="1" w:lastColumn="0" w:noHBand="0" w:noVBand="1"/>
      </w:tblPr>
      <w:tblGrid>
        <w:gridCol w:w="2520"/>
        <w:gridCol w:w="2512"/>
        <w:gridCol w:w="2517"/>
        <w:gridCol w:w="2521"/>
      </w:tblGrid>
      <w:tr w:rsidR="00171AFA" w:rsidRPr="007B70DD" w:rsidTr="00A95A43">
        <w:tc>
          <w:tcPr>
            <w:tcW w:w="2574" w:type="dxa"/>
          </w:tcPr>
          <w:p w:rsidR="00A95A43" w:rsidRPr="007B70DD" w:rsidRDefault="00182610">
            <w:pPr>
              <w:rPr>
                <w:sz w:val="20"/>
                <w:szCs w:val="20"/>
              </w:rPr>
            </w:pPr>
            <w:r w:rsidRPr="007B70DD">
              <w:rPr>
                <w:sz w:val="20"/>
                <w:szCs w:val="20"/>
              </w:rPr>
              <w:t>Margul Woolfolk</w:t>
            </w:r>
          </w:p>
          <w:p w:rsidR="00A95A43" w:rsidRPr="007B70DD" w:rsidRDefault="00A95A43">
            <w:pPr>
              <w:rPr>
                <w:sz w:val="20"/>
                <w:szCs w:val="20"/>
              </w:rPr>
            </w:pPr>
          </w:p>
        </w:tc>
        <w:tc>
          <w:tcPr>
            <w:tcW w:w="2574" w:type="dxa"/>
          </w:tcPr>
          <w:p w:rsidR="00A95A43" w:rsidRPr="007B70DD" w:rsidRDefault="007B70DD">
            <w:pPr>
              <w:rPr>
                <w:sz w:val="20"/>
                <w:szCs w:val="20"/>
              </w:rPr>
            </w:pPr>
            <w:r w:rsidRPr="007B70DD">
              <w:rPr>
                <w:sz w:val="20"/>
                <w:szCs w:val="20"/>
              </w:rPr>
              <w:t>Cheryl Jones</w:t>
            </w:r>
          </w:p>
        </w:tc>
        <w:tc>
          <w:tcPr>
            <w:tcW w:w="2574" w:type="dxa"/>
          </w:tcPr>
          <w:p w:rsidR="00A95A43" w:rsidRPr="007B70DD" w:rsidRDefault="007B70DD">
            <w:pPr>
              <w:rPr>
                <w:sz w:val="20"/>
                <w:szCs w:val="20"/>
              </w:rPr>
            </w:pPr>
            <w:r w:rsidRPr="007B70DD">
              <w:rPr>
                <w:sz w:val="20"/>
                <w:szCs w:val="20"/>
              </w:rPr>
              <w:t>Darlene Nation</w:t>
            </w:r>
          </w:p>
        </w:tc>
        <w:tc>
          <w:tcPr>
            <w:tcW w:w="2574" w:type="dxa"/>
          </w:tcPr>
          <w:p w:rsidR="00A95A43" w:rsidRPr="007B70DD" w:rsidRDefault="008347D5">
            <w:pPr>
              <w:rPr>
                <w:sz w:val="20"/>
                <w:szCs w:val="20"/>
              </w:rPr>
            </w:pPr>
            <w:r w:rsidRPr="007B70DD">
              <w:rPr>
                <w:sz w:val="20"/>
                <w:szCs w:val="20"/>
              </w:rPr>
              <w:t>Briana Campbell</w:t>
            </w:r>
          </w:p>
        </w:tc>
      </w:tr>
      <w:tr w:rsidR="00171AFA" w:rsidRPr="00171AFA" w:rsidTr="00A95A43">
        <w:tc>
          <w:tcPr>
            <w:tcW w:w="2574" w:type="dxa"/>
          </w:tcPr>
          <w:p w:rsidR="00A95A43" w:rsidRPr="007B70DD" w:rsidRDefault="007350A0">
            <w:pPr>
              <w:rPr>
                <w:sz w:val="20"/>
                <w:szCs w:val="20"/>
              </w:rPr>
            </w:pPr>
            <w:r w:rsidRPr="007B70DD">
              <w:rPr>
                <w:sz w:val="20"/>
                <w:szCs w:val="20"/>
              </w:rPr>
              <w:t>Raquel Hudson</w:t>
            </w:r>
          </w:p>
          <w:p w:rsidR="00A95A43" w:rsidRPr="007B70DD" w:rsidRDefault="00A95A43">
            <w:pPr>
              <w:rPr>
                <w:sz w:val="20"/>
                <w:szCs w:val="20"/>
              </w:rPr>
            </w:pPr>
          </w:p>
        </w:tc>
        <w:tc>
          <w:tcPr>
            <w:tcW w:w="2574" w:type="dxa"/>
          </w:tcPr>
          <w:p w:rsidR="00A95A43" w:rsidRPr="007B70DD" w:rsidRDefault="008347D5">
            <w:pPr>
              <w:rPr>
                <w:sz w:val="20"/>
                <w:szCs w:val="20"/>
              </w:rPr>
            </w:pPr>
            <w:r w:rsidRPr="007B70DD">
              <w:rPr>
                <w:sz w:val="20"/>
                <w:szCs w:val="20"/>
              </w:rPr>
              <w:t>Bardril Green</w:t>
            </w:r>
          </w:p>
        </w:tc>
        <w:tc>
          <w:tcPr>
            <w:tcW w:w="2574" w:type="dxa"/>
          </w:tcPr>
          <w:p w:rsidR="00A95A43" w:rsidRPr="007B70DD" w:rsidRDefault="008E4863">
            <w:pPr>
              <w:rPr>
                <w:sz w:val="20"/>
                <w:szCs w:val="20"/>
              </w:rPr>
            </w:pPr>
            <w:r w:rsidRPr="007B70DD">
              <w:rPr>
                <w:sz w:val="20"/>
                <w:szCs w:val="20"/>
              </w:rPr>
              <w:t>Thea Johnson</w:t>
            </w:r>
          </w:p>
        </w:tc>
        <w:tc>
          <w:tcPr>
            <w:tcW w:w="2574" w:type="dxa"/>
          </w:tcPr>
          <w:p w:rsidR="00A95A43" w:rsidRPr="007B70DD" w:rsidRDefault="00454701">
            <w:pPr>
              <w:rPr>
                <w:sz w:val="20"/>
                <w:szCs w:val="20"/>
              </w:rPr>
            </w:pPr>
            <w:proofErr w:type="spellStart"/>
            <w:r w:rsidRPr="007B70DD">
              <w:rPr>
                <w:sz w:val="20"/>
                <w:szCs w:val="20"/>
              </w:rPr>
              <w:t>LaQuanta</w:t>
            </w:r>
            <w:proofErr w:type="spellEnd"/>
            <w:r w:rsidRPr="007B70DD">
              <w:rPr>
                <w:sz w:val="20"/>
                <w:szCs w:val="20"/>
              </w:rPr>
              <w:t xml:space="preserve"> Clay</w:t>
            </w:r>
          </w:p>
        </w:tc>
      </w:tr>
      <w:tr w:rsidR="007350A0" w:rsidRPr="00171AFA" w:rsidTr="00A95A43">
        <w:tc>
          <w:tcPr>
            <w:tcW w:w="2574" w:type="dxa"/>
          </w:tcPr>
          <w:p w:rsidR="007350A0" w:rsidRDefault="007350A0" w:rsidP="00E9659E">
            <w:pPr>
              <w:rPr>
                <w:sz w:val="20"/>
                <w:szCs w:val="20"/>
              </w:rPr>
            </w:pPr>
          </w:p>
        </w:tc>
        <w:tc>
          <w:tcPr>
            <w:tcW w:w="2574" w:type="dxa"/>
          </w:tcPr>
          <w:p w:rsidR="00B61A75" w:rsidRPr="00171AFA" w:rsidRDefault="00B61A75" w:rsidP="007B70DD">
            <w:pPr>
              <w:rPr>
                <w:sz w:val="20"/>
                <w:szCs w:val="20"/>
              </w:rPr>
            </w:pPr>
          </w:p>
        </w:tc>
        <w:tc>
          <w:tcPr>
            <w:tcW w:w="2574" w:type="dxa"/>
          </w:tcPr>
          <w:p w:rsidR="007350A0" w:rsidRDefault="007350A0">
            <w:pPr>
              <w:rPr>
                <w:sz w:val="20"/>
                <w:szCs w:val="20"/>
              </w:rPr>
            </w:pPr>
          </w:p>
        </w:tc>
        <w:tc>
          <w:tcPr>
            <w:tcW w:w="2574" w:type="dxa"/>
          </w:tcPr>
          <w:p w:rsidR="007350A0" w:rsidRDefault="007350A0">
            <w:pPr>
              <w:rPr>
                <w:sz w:val="20"/>
                <w:szCs w:val="20"/>
              </w:rPr>
            </w:pPr>
          </w:p>
        </w:tc>
      </w:tr>
    </w:tbl>
    <w:p w:rsidR="00F40F66" w:rsidRPr="00171AFA" w:rsidRDefault="00905F1A">
      <w:pPr>
        <w:pStyle w:val="Heading1"/>
        <w:rPr>
          <w:color w:val="EA751A"/>
          <w:sz w:val="20"/>
          <w:szCs w:val="20"/>
        </w:rPr>
      </w:pPr>
      <w:r w:rsidRPr="00171AFA">
        <w:rPr>
          <w:color w:val="EA751A"/>
          <w:sz w:val="20"/>
          <w:szCs w:val="20"/>
        </w:rPr>
        <w:t>Members not in attendance</w:t>
      </w:r>
    </w:p>
    <w:p w:rsidR="00F40F66" w:rsidRPr="00171AFA" w:rsidRDefault="00905F1A">
      <w:pPr>
        <w:rPr>
          <w:sz w:val="20"/>
          <w:szCs w:val="20"/>
        </w:rPr>
      </w:pPr>
      <w:r w:rsidRPr="00171AFA">
        <w:rPr>
          <w:sz w:val="20"/>
          <w:szCs w:val="20"/>
        </w:rPr>
        <w:t xml:space="preserve">Members not in attendance included </w:t>
      </w:r>
      <w:r w:rsidR="00533C3A" w:rsidRPr="00171AFA">
        <w:rPr>
          <w:rStyle w:val="Strong"/>
          <w:sz w:val="20"/>
          <w:szCs w:val="20"/>
        </w:rPr>
        <w:t>NA</w:t>
      </w:r>
    </w:p>
    <w:tbl>
      <w:tblPr>
        <w:tblStyle w:val="TableGrid"/>
        <w:tblW w:w="0" w:type="auto"/>
        <w:tblLook w:val="04A0" w:firstRow="1" w:lastRow="0" w:firstColumn="1" w:lastColumn="0" w:noHBand="0" w:noVBand="1"/>
      </w:tblPr>
      <w:tblGrid>
        <w:gridCol w:w="2526"/>
        <w:gridCol w:w="2530"/>
        <w:gridCol w:w="2507"/>
        <w:gridCol w:w="2507"/>
      </w:tblGrid>
      <w:tr w:rsidR="008E4863" w:rsidRPr="00171AFA" w:rsidTr="00645178">
        <w:tc>
          <w:tcPr>
            <w:tcW w:w="2574" w:type="dxa"/>
          </w:tcPr>
          <w:p w:rsidR="000570D5" w:rsidRPr="00171AFA" w:rsidRDefault="005650BA" w:rsidP="00645178">
            <w:pPr>
              <w:rPr>
                <w:sz w:val="20"/>
                <w:szCs w:val="20"/>
              </w:rPr>
            </w:pPr>
            <w:r>
              <w:rPr>
                <w:sz w:val="20"/>
                <w:szCs w:val="20"/>
              </w:rPr>
              <w:t>Alberta Lyons</w:t>
            </w:r>
          </w:p>
          <w:p w:rsidR="000570D5" w:rsidRDefault="000570D5" w:rsidP="00645178">
            <w:pPr>
              <w:rPr>
                <w:sz w:val="20"/>
                <w:szCs w:val="20"/>
              </w:rPr>
            </w:pPr>
          </w:p>
          <w:p w:rsidR="007350A0" w:rsidRPr="00171AFA" w:rsidRDefault="007350A0" w:rsidP="00645178">
            <w:pPr>
              <w:rPr>
                <w:sz w:val="20"/>
                <w:szCs w:val="20"/>
              </w:rPr>
            </w:pPr>
          </w:p>
        </w:tc>
        <w:tc>
          <w:tcPr>
            <w:tcW w:w="2574" w:type="dxa"/>
          </w:tcPr>
          <w:p w:rsidR="000570D5" w:rsidRDefault="005650BA" w:rsidP="00645178">
            <w:pPr>
              <w:rPr>
                <w:sz w:val="20"/>
                <w:szCs w:val="20"/>
              </w:rPr>
            </w:pPr>
            <w:r>
              <w:rPr>
                <w:sz w:val="20"/>
                <w:szCs w:val="20"/>
              </w:rPr>
              <w:t>Dana Sanabria</w:t>
            </w:r>
          </w:p>
          <w:p w:rsidR="007350A0" w:rsidRPr="00171AFA" w:rsidRDefault="007350A0" w:rsidP="00645178">
            <w:pPr>
              <w:rPr>
                <w:sz w:val="20"/>
                <w:szCs w:val="20"/>
              </w:rPr>
            </w:pPr>
          </w:p>
        </w:tc>
        <w:tc>
          <w:tcPr>
            <w:tcW w:w="2574" w:type="dxa"/>
          </w:tcPr>
          <w:p w:rsidR="000570D5" w:rsidRDefault="000570D5" w:rsidP="00645178">
            <w:pPr>
              <w:rPr>
                <w:sz w:val="20"/>
                <w:szCs w:val="20"/>
              </w:rPr>
            </w:pPr>
          </w:p>
          <w:p w:rsidR="007350A0" w:rsidRPr="00171AFA" w:rsidRDefault="007350A0" w:rsidP="00645178">
            <w:pPr>
              <w:rPr>
                <w:sz w:val="20"/>
                <w:szCs w:val="20"/>
              </w:rPr>
            </w:pPr>
          </w:p>
        </w:tc>
        <w:tc>
          <w:tcPr>
            <w:tcW w:w="2574" w:type="dxa"/>
          </w:tcPr>
          <w:p w:rsidR="000570D5" w:rsidRPr="00171AFA" w:rsidRDefault="000570D5" w:rsidP="00645178">
            <w:pPr>
              <w:rPr>
                <w:sz w:val="20"/>
                <w:szCs w:val="20"/>
              </w:rPr>
            </w:pPr>
          </w:p>
        </w:tc>
      </w:tr>
      <w:tr w:rsidR="008E4863" w:rsidRPr="00171AFA" w:rsidTr="00645178">
        <w:tc>
          <w:tcPr>
            <w:tcW w:w="2574" w:type="dxa"/>
          </w:tcPr>
          <w:p w:rsidR="000570D5" w:rsidRPr="00171AFA" w:rsidRDefault="000570D5" w:rsidP="00645178">
            <w:pPr>
              <w:rPr>
                <w:sz w:val="20"/>
                <w:szCs w:val="20"/>
              </w:rPr>
            </w:pPr>
          </w:p>
          <w:p w:rsidR="000570D5" w:rsidRPr="00171AFA" w:rsidRDefault="000570D5" w:rsidP="00645178">
            <w:pPr>
              <w:rPr>
                <w:sz w:val="20"/>
                <w:szCs w:val="20"/>
              </w:rPr>
            </w:pPr>
          </w:p>
        </w:tc>
        <w:tc>
          <w:tcPr>
            <w:tcW w:w="2574" w:type="dxa"/>
          </w:tcPr>
          <w:p w:rsidR="000570D5" w:rsidRPr="00171AFA" w:rsidRDefault="000570D5" w:rsidP="00645178">
            <w:pPr>
              <w:rPr>
                <w:sz w:val="20"/>
                <w:szCs w:val="20"/>
              </w:rPr>
            </w:pPr>
          </w:p>
        </w:tc>
        <w:tc>
          <w:tcPr>
            <w:tcW w:w="2574" w:type="dxa"/>
          </w:tcPr>
          <w:p w:rsidR="000570D5" w:rsidRPr="00171AFA" w:rsidRDefault="000570D5" w:rsidP="00645178">
            <w:pPr>
              <w:rPr>
                <w:sz w:val="20"/>
                <w:szCs w:val="20"/>
              </w:rPr>
            </w:pPr>
          </w:p>
        </w:tc>
        <w:tc>
          <w:tcPr>
            <w:tcW w:w="2574" w:type="dxa"/>
          </w:tcPr>
          <w:p w:rsidR="000570D5" w:rsidRPr="00171AFA" w:rsidRDefault="000570D5" w:rsidP="00645178">
            <w:pPr>
              <w:rPr>
                <w:sz w:val="20"/>
                <w:szCs w:val="20"/>
              </w:rPr>
            </w:pPr>
          </w:p>
        </w:tc>
      </w:tr>
    </w:tbl>
    <w:p w:rsidR="0011650A" w:rsidRPr="00171AFA" w:rsidRDefault="0011650A">
      <w:pPr>
        <w:pStyle w:val="Heading1"/>
        <w:rPr>
          <w:color w:val="auto"/>
          <w:sz w:val="20"/>
          <w:szCs w:val="20"/>
        </w:rPr>
      </w:pPr>
      <w:r w:rsidRPr="00171AFA">
        <w:rPr>
          <w:color w:val="auto"/>
          <w:sz w:val="20"/>
          <w:szCs w:val="20"/>
        </w:rPr>
        <w:t xml:space="preserve">Is there are quorum present?  Circle or highlight   </w:t>
      </w:r>
      <w:r w:rsidR="00E9659E" w:rsidRPr="00E9659E">
        <w:rPr>
          <w:b w:val="0"/>
          <w:color w:val="auto"/>
          <w:sz w:val="20"/>
          <w:szCs w:val="20"/>
          <w:highlight w:val="yellow"/>
        </w:rPr>
        <w:t>Yes</w:t>
      </w:r>
      <w:r w:rsidRPr="00171AFA">
        <w:rPr>
          <w:color w:val="auto"/>
          <w:sz w:val="20"/>
          <w:szCs w:val="20"/>
        </w:rPr>
        <w:t xml:space="preserve">   or   </w:t>
      </w:r>
      <w:r w:rsidRPr="00E9659E">
        <w:rPr>
          <w:color w:val="auto"/>
          <w:sz w:val="20"/>
          <w:szCs w:val="20"/>
        </w:rPr>
        <w:t>No</w:t>
      </w:r>
    </w:p>
    <w:p w:rsidR="0011650A" w:rsidRPr="00171AFA" w:rsidRDefault="0011650A" w:rsidP="0011650A">
      <w:pPr>
        <w:pStyle w:val="Heading1"/>
        <w:rPr>
          <w:color w:val="EA751A"/>
          <w:sz w:val="20"/>
          <w:szCs w:val="20"/>
        </w:rPr>
      </w:pPr>
    </w:p>
    <w:p w:rsidR="0011650A" w:rsidRPr="00171AFA" w:rsidRDefault="0011650A" w:rsidP="0011650A">
      <w:pPr>
        <w:pStyle w:val="Heading1"/>
        <w:rPr>
          <w:color w:val="EA751A"/>
          <w:sz w:val="20"/>
          <w:szCs w:val="20"/>
        </w:rPr>
      </w:pPr>
      <w:r w:rsidRPr="00171AFA">
        <w:rPr>
          <w:color w:val="EA751A"/>
          <w:sz w:val="20"/>
          <w:szCs w:val="20"/>
        </w:rPr>
        <w:t xml:space="preserve">Changes Made to </w:t>
      </w:r>
      <w:r w:rsidR="00533C3A" w:rsidRPr="00171AFA">
        <w:rPr>
          <w:color w:val="EA751A"/>
          <w:sz w:val="20"/>
          <w:szCs w:val="20"/>
        </w:rPr>
        <w:t>Agenda</w:t>
      </w:r>
    </w:p>
    <w:p w:rsidR="00533C3A" w:rsidRPr="00171AFA" w:rsidRDefault="00454701" w:rsidP="00533C3A">
      <w:pPr>
        <w:pStyle w:val="ListParagraph"/>
        <w:numPr>
          <w:ilvl w:val="0"/>
          <w:numId w:val="2"/>
        </w:numPr>
        <w:rPr>
          <w:sz w:val="20"/>
          <w:szCs w:val="20"/>
        </w:rPr>
      </w:pPr>
      <w:r>
        <w:rPr>
          <w:sz w:val="20"/>
          <w:szCs w:val="20"/>
        </w:rPr>
        <w:t>NONE</w:t>
      </w:r>
    </w:p>
    <w:p w:rsidR="00533C3A" w:rsidRPr="00171AFA" w:rsidRDefault="00533C3A" w:rsidP="00533C3A">
      <w:pPr>
        <w:pStyle w:val="Heading1"/>
        <w:rPr>
          <w:color w:val="auto"/>
          <w:sz w:val="20"/>
          <w:szCs w:val="20"/>
        </w:rPr>
      </w:pPr>
      <w:r w:rsidRPr="00171AFA">
        <w:rPr>
          <w:color w:val="auto"/>
          <w:sz w:val="20"/>
          <w:szCs w:val="20"/>
        </w:rPr>
        <w:t xml:space="preserve">Agenda approved? Circle or highlight   </w:t>
      </w:r>
      <w:r w:rsidRPr="00171AFA">
        <w:rPr>
          <w:color w:val="auto"/>
          <w:sz w:val="20"/>
          <w:szCs w:val="20"/>
          <w:highlight w:val="yellow"/>
        </w:rPr>
        <w:t>Yes</w:t>
      </w:r>
      <w:r w:rsidRPr="00171AFA">
        <w:rPr>
          <w:color w:val="auto"/>
          <w:sz w:val="20"/>
          <w:szCs w:val="20"/>
        </w:rPr>
        <w:t xml:space="preserve">   or   No</w:t>
      </w:r>
    </w:p>
    <w:p w:rsidR="00FF7A3F" w:rsidRPr="00171AFA" w:rsidRDefault="00FF7A3F" w:rsidP="00FF7A3F">
      <w:pPr>
        <w:pStyle w:val="Heading1"/>
        <w:rPr>
          <w:color w:val="EA751A"/>
          <w:sz w:val="20"/>
          <w:szCs w:val="20"/>
        </w:rPr>
      </w:pPr>
    </w:p>
    <w:p w:rsidR="00FF7A3F" w:rsidRPr="00171AFA" w:rsidRDefault="00FF7A3F" w:rsidP="00FF7A3F">
      <w:pPr>
        <w:pStyle w:val="Heading1"/>
        <w:rPr>
          <w:color w:val="EA751A"/>
          <w:sz w:val="20"/>
          <w:szCs w:val="20"/>
        </w:rPr>
      </w:pPr>
      <w:r w:rsidRPr="00171AFA">
        <w:rPr>
          <w:color w:val="EA751A"/>
          <w:sz w:val="20"/>
          <w:szCs w:val="20"/>
        </w:rPr>
        <w:t>Changes Made to Minutes</w:t>
      </w:r>
    </w:p>
    <w:p w:rsidR="00FF7A3F" w:rsidRPr="00171AFA" w:rsidRDefault="00FF7A3F" w:rsidP="00FF7A3F">
      <w:pPr>
        <w:pStyle w:val="ListParagraph"/>
        <w:numPr>
          <w:ilvl w:val="0"/>
          <w:numId w:val="3"/>
        </w:numPr>
        <w:rPr>
          <w:sz w:val="20"/>
          <w:szCs w:val="20"/>
        </w:rPr>
      </w:pPr>
      <w:r w:rsidRPr="00171AFA">
        <w:rPr>
          <w:sz w:val="20"/>
          <w:szCs w:val="20"/>
        </w:rPr>
        <w:t>No</w:t>
      </w:r>
    </w:p>
    <w:p w:rsidR="00FF7A3F" w:rsidRPr="00171AFA" w:rsidRDefault="00FF7A3F" w:rsidP="00FF7A3F">
      <w:pPr>
        <w:ind w:left="360"/>
        <w:rPr>
          <w:sz w:val="20"/>
          <w:szCs w:val="20"/>
        </w:rPr>
      </w:pPr>
      <w:r w:rsidRPr="00171AFA">
        <w:rPr>
          <w:sz w:val="20"/>
          <w:szCs w:val="20"/>
        </w:rPr>
        <w:t xml:space="preserve">Minutes approved? </w:t>
      </w:r>
      <w:r w:rsidRPr="00171AFA">
        <w:rPr>
          <w:color w:val="auto"/>
          <w:sz w:val="20"/>
          <w:szCs w:val="20"/>
        </w:rPr>
        <w:t xml:space="preserve">Circle or highlight   </w:t>
      </w:r>
      <w:r w:rsidRPr="00171AFA">
        <w:rPr>
          <w:color w:val="auto"/>
          <w:sz w:val="20"/>
          <w:szCs w:val="20"/>
          <w:highlight w:val="yellow"/>
        </w:rPr>
        <w:t>Yes</w:t>
      </w:r>
      <w:r w:rsidRPr="00171AFA">
        <w:rPr>
          <w:color w:val="auto"/>
          <w:sz w:val="20"/>
          <w:szCs w:val="20"/>
        </w:rPr>
        <w:t xml:space="preserve">   or   No</w:t>
      </w:r>
    </w:p>
    <w:p w:rsidR="0011650A" w:rsidRDefault="00FF7A3F" w:rsidP="0011650A">
      <w:pPr>
        <w:rPr>
          <w:color w:val="EA751A"/>
          <w:sz w:val="20"/>
          <w:szCs w:val="20"/>
        </w:rPr>
      </w:pPr>
      <w:r w:rsidRPr="00171AFA">
        <w:rPr>
          <w:color w:val="EA751A"/>
          <w:sz w:val="20"/>
          <w:szCs w:val="20"/>
        </w:rPr>
        <w:t>Discussion Item:</w:t>
      </w:r>
    </w:p>
    <w:p w:rsidR="00C24889" w:rsidRDefault="005650BA" w:rsidP="005650BA">
      <w:pPr>
        <w:pStyle w:val="ListParagraph"/>
        <w:numPr>
          <w:ilvl w:val="0"/>
          <w:numId w:val="8"/>
        </w:numPr>
        <w:rPr>
          <w:color w:val="auto"/>
          <w:sz w:val="20"/>
          <w:szCs w:val="20"/>
        </w:rPr>
      </w:pPr>
      <w:r>
        <w:rPr>
          <w:color w:val="auto"/>
          <w:sz w:val="20"/>
          <w:szCs w:val="20"/>
        </w:rPr>
        <w:t>Review and Discuss Data</w:t>
      </w:r>
    </w:p>
    <w:p w:rsidR="005650BA" w:rsidRDefault="005650BA" w:rsidP="005650BA">
      <w:pPr>
        <w:pStyle w:val="ListParagraph"/>
        <w:rPr>
          <w:color w:val="auto"/>
          <w:sz w:val="20"/>
          <w:szCs w:val="20"/>
        </w:rPr>
      </w:pPr>
      <w:r>
        <w:rPr>
          <w:color w:val="auto"/>
          <w:sz w:val="20"/>
          <w:szCs w:val="20"/>
        </w:rPr>
        <w:t>Dr. Woolfolk went on STAR GOAL data and highlighted the data from GMAS 2018 which revealed growth.</w:t>
      </w:r>
    </w:p>
    <w:p w:rsidR="005650BA" w:rsidRDefault="005650BA" w:rsidP="005650BA">
      <w:pPr>
        <w:pStyle w:val="ListParagraph"/>
        <w:numPr>
          <w:ilvl w:val="0"/>
          <w:numId w:val="8"/>
        </w:numPr>
        <w:rPr>
          <w:color w:val="auto"/>
          <w:sz w:val="20"/>
          <w:szCs w:val="20"/>
        </w:rPr>
      </w:pPr>
      <w:r>
        <w:rPr>
          <w:color w:val="auto"/>
          <w:sz w:val="20"/>
          <w:szCs w:val="20"/>
        </w:rPr>
        <w:t>Discuss On-line Spanish Curriculum</w:t>
      </w:r>
    </w:p>
    <w:p w:rsidR="007B70DD" w:rsidRDefault="005650BA" w:rsidP="005650BA">
      <w:pPr>
        <w:pStyle w:val="ListParagraph"/>
        <w:rPr>
          <w:color w:val="auto"/>
          <w:sz w:val="20"/>
          <w:szCs w:val="20"/>
        </w:rPr>
      </w:pPr>
      <w:r>
        <w:rPr>
          <w:color w:val="auto"/>
          <w:sz w:val="20"/>
          <w:szCs w:val="20"/>
        </w:rPr>
        <w:t>Representative for Fuel Education spoke about program. He stated that world languages in elementary schools can be best promoted by integrating into classroom instruction through an on-line course. Teachers will have full access to Spanish Interactive Programs. The course has</w:t>
      </w:r>
      <w:r w:rsidR="007B70DD">
        <w:rPr>
          <w:color w:val="auto"/>
          <w:sz w:val="20"/>
          <w:szCs w:val="20"/>
        </w:rPr>
        <w:t xml:space="preserve"> multiple levels for all grades. Students will be able to work independently. The program is based on </w:t>
      </w:r>
      <w:r w:rsidR="007B70DD">
        <w:rPr>
          <w:color w:val="auto"/>
          <w:sz w:val="20"/>
          <w:szCs w:val="20"/>
        </w:rPr>
        <w:lastRenderedPageBreak/>
        <w:t xml:space="preserve">research that is associated to Language Acquisition. The natural progression of teaching kids to talk and speak is a social thing that happens through repetition. This program embraces that approach.  </w:t>
      </w:r>
    </w:p>
    <w:p w:rsidR="00AA6C14" w:rsidRDefault="00AA6C14" w:rsidP="005650BA">
      <w:pPr>
        <w:pStyle w:val="ListParagraph"/>
        <w:rPr>
          <w:color w:val="auto"/>
          <w:sz w:val="20"/>
          <w:szCs w:val="20"/>
        </w:rPr>
      </w:pPr>
      <w:r>
        <w:rPr>
          <w:color w:val="auto"/>
          <w:sz w:val="20"/>
          <w:szCs w:val="20"/>
        </w:rPr>
        <w:t>This curriculum uses “I Can” statements as we do here at M.A. Jones. Another benefit is that this program is accessible to parents. Early finishers will have access to French, Chinese, and German.</w:t>
      </w:r>
    </w:p>
    <w:p w:rsidR="0009023E" w:rsidRDefault="00AA6C14" w:rsidP="005650BA">
      <w:pPr>
        <w:pStyle w:val="ListParagraph"/>
        <w:rPr>
          <w:color w:val="auto"/>
          <w:sz w:val="20"/>
          <w:szCs w:val="20"/>
        </w:rPr>
      </w:pPr>
      <w:r>
        <w:rPr>
          <w:color w:val="auto"/>
          <w:sz w:val="20"/>
          <w:szCs w:val="20"/>
        </w:rPr>
        <w:t>The lower grades videos incorporate some English with Spanish, upper grades videos are total immersion.</w:t>
      </w:r>
      <w:r w:rsidR="0009023E">
        <w:rPr>
          <w:color w:val="auto"/>
          <w:sz w:val="20"/>
          <w:szCs w:val="20"/>
        </w:rPr>
        <w:t xml:space="preserve"> The interactive format of the lessons provides immediate feedback to students.</w:t>
      </w:r>
    </w:p>
    <w:p w:rsidR="0009023E" w:rsidRDefault="0009023E" w:rsidP="005650BA">
      <w:pPr>
        <w:pStyle w:val="ListParagraph"/>
        <w:rPr>
          <w:color w:val="auto"/>
          <w:sz w:val="20"/>
          <w:szCs w:val="20"/>
        </w:rPr>
      </w:pPr>
      <w:r>
        <w:rPr>
          <w:color w:val="auto"/>
          <w:sz w:val="20"/>
          <w:szCs w:val="20"/>
        </w:rPr>
        <w:t xml:space="preserve">There are worksheets that provide a text product. </w:t>
      </w:r>
    </w:p>
    <w:p w:rsidR="005650BA" w:rsidRDefault="0009023E" w:rsidP="005650BA">
      <w:pPr>
        <w:pStyle w:val="ListParagraph"/>
        <w:rPr>
          <w:color w:val="auto"/>
          <w:sz w:val="20"/>
          <w:szCs w:val="20"/>
        </w:rPr>
      </w:pPr>
      <w:r>
        <w:rPr>
          <w:color w:val="auto"/>
          <w:sz w:val="20"/>
          <w:szCs w:val="20"/>
        </w:rPr>
        <w:t xml:space="preserve">The course can be modeled </w:t>
      </w:r>
      <w:r w:rsidR="00E3525C">
        <w:rPr>
          <w:color w:val="auto"/>
          <w:sz w:val="20"/>
          <w:szCs w:val="20"/>
        </w:rPr>
        <w:t xml:space="preserve">as a whole group or station rotation (centers) model. </w:t>
      </w:r>
      <w:r w:rsidR="00AA6C14">
        <w:rPr>
          <w:color w:val="auto"/>
          <w:sz w:val="20"/>
          <w:szCs w:val="20"/>
        </w:rPr>
        <w:t xml:space="preserve"> </w:t>
      </w:r>
      <w:r w:rsidR="007B70DD">
        <w:rPr>
          <w:color w:val="auto"/>
          <w:sz w:val="20"/>
          <w:szCs w:val="20"/>
        </w:rPr>
        <w:t xml:space="preserve"> </w:t>
      </w:r>
    </w:p>
    <w:p w:rsidR="005650BA" w:rsidRDefault="005650BA" w:rsidP="005650BA">
      <w:pPr>
        <w:pStyle w:val="ListParagraph"/>
        <w:numPr>
          <w:ilvl w:val="0"/>
          <w:numId w:val="8"/>
        </w:numPr>
        <w:rPr>
          <w:color w:val="auto"/>
          <w:sz w:val="20"/>
          <w:szCs w:val="20"/>
        </w:rPr>
      </w:pPr>
      <w:r>
        <w:rPr>
          <w:color w:val="auto"/>
          <w:sz w:val="20"/>
          <w:szCs w:val="20"/>
        </w:rPr>
        <w:t>Discuss Election Results (if available)</w:t>
      </w:r>
      <w:r w:rsidR="00E3525C">
        <w:rPr>
          <w:color w:val="auto"/>
          <w:sz w:val="20"/>
          <w:szCs w:val="20"/>
        </w:rPr>
        <w:t xml:space="preserve"> </w:t>
      </w:r>
      <w:proofErr w:type="gramStart"/>
      <w:r w:rsidR="00E3525C">
        <w:rPr>
          <w:color w:val="auto"/>
          <w:sz w:val="20"/>
          <w:szCs w:val="20"/>
        </w:rPr>
        <w:t>The</w:t>
      </w:r>
      <w:proofErr w:type="gramEnd"/>
      <w:r w:rsidR="00E3525C">
        <w:rPr>
          <w:color w:val="auto"/>
          <w:sz w:val="20"/>
          <w:szCs w:val="20"/>
        </w:rPr>
        <w:t xml:space="preserve"> deadline for elections has been extended.</w:t>
      </w:r>
    </w:p>
    <w:p w:rsidR="00E3525C" w:rsidRDefault="00E3525C" w:rsidP="005650BA">
      <w:pPr>
        <w:pStyle w:val="ListParagraph"/>
        <w:numPr>
          <w:ilvl w:val="0"/>
          <w:numId w:val="8"/>
        </w:numPr>
        <w:rPr>
          <w:color w:val="auto"/>
          <w:sz w:val="20"/>
          <w:szCs w:val="20"/>
        </w:rPr>
      </w:pPr>
      <w:r>
        <w:rPr>
          <w:color w:val="auto"/>
          <w:sz w:val="20"/>
          <w:szCs w:val="20"/>
        </w:rPr>
        <w:t>We will have to assemble as a team to complete the annual GO Team Self-Assessment Survey.</w:t>
      </w:r>
      <w:r w:rsidR="00301024">
        <w:rPr>
          <w:color w:val="auto"/>
          <w:sz w:val="20"/>
          <w:szCs w:val="20"/>
        </w:rPr>
        <w:t xml:space="preserve"> The district has not released the Assessment per Ms. Gipson.</w:t>
      </w:r>
    </w:p>
    <w:p w:rsidR="00E3525C" w:rsidRPr="005650BA" w:rsidRDefault="00E3525C" w:rsidP="005650BA">
      <w:pPr>
        <w:pStyle w:val="ListParagraph"/>
        <w:numPr>
          <w:ilvl w:val="0"/>
          <w:numId w:val="8"/>
        </w:numPr>
        <w:rPr>
          <w:color w:val="auto"/>
          <w:sz w:val="20"/>
          <w:szCs w:val="20"/>
        </w:rPr>
      </w:pPr>
      <w:r>
        <w:rPr>
          <w:color w:val="auto"/>
          <w:sz w:val="20"/>
          <w:szCs w:val="20"/>
        </w:rPr>
        <w:t>Meeting adjourned at 8:18am</w:t>
      </w:r>
    </w:p>
    <w:p w:rsidR="00FF7A3F" w:rsidRPr="00171AFA" w:rsidRDefault="00FF7A3F" w:rsidP="00FF7A3F">
      <w:pPr>
        <w:pStyle w:val="ListParagraph"/>
        <w:rPr>
          <w:sz w:val="20"/>
          <w:szCs w:val="20"/>
        </w:rPr>
      </w:pPr>
    </w:p>
    <w:p w:rsidR="0011650A" w:rsidRDefault="00FF7A3F" w:rsidP="0011650A">
      <w:pPr>
        <w:rPr>
          <w:color w:val="EA751A"/>
          <w:sz w:val="20"/>
          <w:szCs w:val="20"/>
        </w:rPr>
      </w:pPr>
      <w:r w:rsidRPr="00171AFA">
        <w:rPr>
          <w:color w:val="EA751A"/>
          <w:sz w:val="20"/>
          <w:szCs w:val="20"/>
        </w:rPr>
        <w:t>Action Item:</w:t>
      </w:r>
    </w:p>
    <w:p w:rsidR="00454701" w:rsidRPr="00454701" w:rsidRDefault="00454701" w:rsidP="00454701">
      <w:pPr>
        <w:pStyle w:val="ListParagraph"/>
        <w:numPr>
          <w:ilvl w:val="0"/>
          <w:numId w:val="5"/>
        </w:numPr>
        <w:rPr>
          <w:color w:val="auto"/>
          <w:sz w:val="20"/>
          <w:szCs w:val="20"/>
        </w:rPr>
      </w:pPr>
      <w:r w:rsidRPr="00454701">
        <w:rPr>
          <w:color w:val="auto"/>
          <w:sz w:val="20"/>
          <w:szCs w:val="20"/>
        </w:rPr>
        <w:t>Approval of Agenda</w:t>
      </w:r>
    </w:p>
    <w:p w:rsidR="00454701" w:rsidRDefault="00454701" w:rsidP="00454701">
      <w:pPr>
        <w:pStyle w:val="ListParagraph"/>
        <w:numPr>
          <w:ilvl w:val="0"/>
          <w:numId w:val="5"/>
        </w:numPr>
        <w:rPr>
          <w:color w:val="auto"/>
          <w:sz w:val="20"/>
          <w:szCs w:val="20"/>
        </w:rPr>
      </w:pPr>
      <w:r w:rsidRPr="00454701">
        <w:rPr>
          <w:color w:val="auto"/>
          <w:sz w:val="20"/>
          <w:szCs w:val="20"/>
        </w:rPr>
        <w:t>Approval of Previous Minutes:</w:t>
      </w:r>
    </w:p>
    <w:p w:rsidR="005650BA" w:rsidRDefault="005650BA" w:rsidP="00454701">
      <w:pPr>
        <w:pStyle w:val="ListParagraph"/>
        <w:numPr>
          <w:ilvl w:val="0"/>
          <w:numId w:val="5"/>
        </w:numPr>
        <w:rPr>
          <w:color w:val="auto"/>
          <w:sz w:val="20"/>
          <w:szCs w:val="20"/>
        </w:rPr>
      </w:pPr>
      <w:r>
        <w:rPr>
          <w:color w:val="auto"/>
          <w:sz w:val="20"/>
          <w:szCs w:val="20"/>
        </w:rPr>
        <w:t>Go Team Self-Assessment</w:t>
      </w:r>
      <w:r w:rsidR="00E3525C">
        <w:rPr>
          <w:color w:val="auto"/>
          <w:sz w:val="20"/>
          <w:szCs w:val="20"/>
        </w:rPr>
        <w:t xml:space="preserve"> will take place at another time.</w:t>
      </w:r>
    </w:p>
    <w:p w:rsidR="005650BA" w:rsidRDefault="005650BA" w:rsidP="005650BA">
      <w:pPr>
        <w:pStyle w:val="ListParagraph"/>
        <w:rPr>
          <w:color w:val="auto"/>
          <w:sz w:val="20"/>
          <w:szCs w:val="20"/>
        </w:rPr>
      </w:pPr>
    </w:p>
    <w:p w:rsidR="00EE3D87" w:rsidRPr="005650BA" w:rsidRDefault="00EE3D87" w:rsidP="005650BA">
      <w:pPr>
        <w:ind w:left="360"/>
        <w:rPr>
          <w:color w:val="auto"/>
          <w:sz w:val="20"/>
          <w:szCs w:val="20"/>
        </w:rPr>
      </w:pPr>
    </w:p>
    <w:p w:rsidR="0018559D" w:rsidRDefault="0018559D" w:rsidP="0018559D">
      <w:pPr>
        <w:rPr>
          <w:sz w:val="20"/>
          <w:szCs w:val="20"/>
        </w:rPr>
      </w:pPr>
    </w:p>
    <w:p w:rsidR="0011650A" w:rsidRDefault="00FF7A3F" w:rsidP="0011650A">
      <w:pPr>
        <w:rPr>
          <w:color w:val="EA751A"/>
          <w:sz w:val="20"/>
          <w:szCs w:val="20"/>
        </w:rPr>
      </w:pPr>
      <w:r w:rsidRPr="00171AFA">
        <w:rPr>
          <w:color w:val="EA751A"/>
          <w:sz w:val="20"/>
          <w:szCs w:val="20"/>
        </w:rPr>
        <w:t>Announcements</w:t>
      </w:r>
    </w:p>
    <w:p w:rsidR="00C7030C" w:rsidRPr="0018559D" w:rsidRDefault="00301024" w:rsidP="0011650A">
      <w:pPr>
        <w:rPr>
          <w:color w:val="auto"/>
          <w:sz w:val="20"/>
          <w:szCs w:val="20"/>
        </w:rPr>
      </w:pPr>
      <w:r>
        <w:rPr>
          <w:color w:val="auto"/>
          <w:sz w:val="20"/>
          <w:szCs w:val="20"/>
        </w:rPr>
        <w:t>None.</w:t>
      </w:r>
      <w:bookmarkStart w:id="0" w:name="_GoBack"/>
      <w:bookmarkEnd w:id="0"/>
    </w:p>
    <w:p w:rsidR="0011650A" w:rsidRPr="00171AFA" w:rsidRDefault="0011650A" w:rsidP="0011650A">
      <w:pPr>
        <w:rPr>
          <w:sz w:val="20"/>
          <w:szCs w:val="20"/>
        </w:rPr>
      </w:pPr>
    </w:p>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Pr>
        <w:spacing w:line="360" w:lineRule="auto"/>
      </w:pPr>
    </w:p>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676F1D" w:rsidRDefault="00676F1D" w:rsidP="00A95A43"/>
    <w:p w:rsidR="00676F1D" w:rsidRDefault="00676F1D" w:rsidP="00A95A43"/>
    <w:p w:rsidR="00676F1D" w:rsidRDefault="00676F1D" w:rsidP="00A95A43"/>
    <w:p w:rsidR="00AE3ECD" w:rsidRDefault="00704E13" w:rsidP="00171AFA">
      <w:r>
        <w:t xml:space="preserve"> </w:t>
      </w:r>
    </w:p>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C3" w:rsidRDefault="000457C3">
      <w:pPr>
        <w:spacing w:before="0" w:after="0" w:line="240" w:lineRule="auto"/>
      </w:pPr>
      <w:r>
        <w:separator/>
      </w:r>
    </w:p>
  </w:endnote>
  <w:endnote w:type="continuationSeparator" w:id="0">
    <w:p w:rsidR="000457C3" w:rsidRDefault="000457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C" w:rsidRDefault="0062341C">
    <w:pPr>
      <w:pStyle w:val="Footer"/>
    </w:pPr>
    <w:r>
      <w:t xml:space="preserve">Page </w:t>
    </w:r>
    <w:r>
      <w:rPr>
        <w:noProof w:val="0"/>
      </w:rPr>
      <w:fldChar w:fldCharType="begin"/>
    </w:r>
    <w:r>
      <w:instrText xml:space="preserve"> PAGE   \* MERGEFORMAT </w:instrText>
    </w:r>
    <w:r>
      <w:rPr>
        <w:noProof w:val="0"/>
      </w:rPr>
      <w:fldChar w:fldCharType="separate"/>
    </w:r>
    <w:r w:rsidR="0030102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C3" w:rsidRDefault="000457C3">
      <w:pPr>
        <w:spacing w:before="0" w:after="0" w:line="240" w:lineRule="auto"/>
      </w:pPr>
      <w:r>
        <w:separator/>
      </w:r>
    </w:p>
  </w:footnote>
  <w:footnote w:type="continuationSeparator" w:id="0">
    <w:p w:rsidR="000457C3" w:rsidRDefault="000457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C" w:rsidRDefault="0062341C">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C" w:rsidRDefault="0062341C">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2="http://schemas.microsoft.com/office/drawing/2015/10/21/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2341C" w:rsidRDefault="00623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5D44"/>
    <w:multiLevelType w:val="hybridMultilevel"/>
    <w:tmpl w:val="D4763378"/>
    <w:lvl w:ilvl="0" w:tplc="8124BFE2">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3102A"/>
    <w:multiLevelType w:val="hybridMultilevel"/>
    <w:tmpl w:val="9DCC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F66BF"/>
    <w:multiLevelType w:val="hybridMultilevel"/>
    <w:tmpl w:val="1846753A"/>
    <w:lvl w:ilvl="0" w:tplc="8124BFE2">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E65A8"/>
    <w:multiLevelType w:val="hybridMultilevel"/>
    <w:tmpl w:val="615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30513"/>
    <w:multiLevelType w:val="hybridMultilevel"/>
    <w:tmpl w:val="7FC2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330C4"/>
    <w:multiLevelType w:val="hybridMultilevel"/>
    <w:tmpl w:val="385A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84E9B"/>
    <w:multiLevelType w:val="hybridMultilevel"/>
    <w:tmpl w:val="BCF69FFE"/>
    <w:lvl w:ilvl="0" w:tplc="ED4061FE">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57C3"/>
    <w:rsid w:val="000570D5"/>
    <w:rsid w:val="0009023E"/>
    <w:rsid w:val="000B6186"/>
    <w:rsid w:val="0011650A"/>
    <w:rsid w:val="00117A04"/>
    <w:rsid w:val="001612AF"/>
    <w:rsid w:val="00171AFA"/>
    <w:rsid w:val="00182610"/>
    <w:rsid w:val="00184DD5"/>
    <w:rsid w:val="0018559D"/>
    <w:rsid w:val="001F0EF5"/>
    <w:rsid w:val="0022443E"/>
    <w:rsid w:val="002249BF"/>
    <w:rsid w:val="00225478"/>
    <w:rsid w:val="0029212A"/>
    <w:rsid w:val="002D4D09"/>
    <w:rsid w:val="00300DBB"/>
    <w:rsid w:val="00301024"/>
    <w:rsid w:val="003145E8"/>
    <w:rsid w:val="0032757D"/>
    <w:rsid w:val="00372190"/>
    <w:rsid w:val="00375F87"/>
    <w:rsid w:val="003E27A8"/>
    <w:rsid w:val="004339B1"/>
    <w:rsid w:val="00454701"/>
    <w:rsid w:val="00476136"/>
    <w:rsid w:val="00533C3A"/>
    <w:rsid w:val="00555FFD"/>
    <w:rsid w:val="005650BA"/>
    <w:rsid w:val="0062341C"/>
    <w:rsid w:val="00645178"/>
    <w:rsid w:val="00676F1D"/>
    <w:rsid w:val="00680E97"/>
    <w:rsid w:val="00685997"/>
    <w:rsid w:val="006B1176"/>
    <w:rsid w:val="006D0A97"/>
    <w:rsid w:val="006D6E4C"/>
    <w:rsid w:val="00704E13"/>
    <w:rsid w:val="007350A0"/>
    <w:rsid w:val="007639E3"/>
    <w:rsid w:val="007B70DD"/>
    <w:rsid w:val="007F2B7B"/>
    <w:rsid w:val="008347D5"/>
    <w:rsid w:val="008C622E"/>
    <w:rsid w:val="008E4863"/>
    <w:rsid w:val="008E720C"/>
    <w:rsid w:val="00905F1A"/>
    <w:rsid w:val="0091187F"/>
    <w:rsid w:val="009154A7"/>
    <w:rsid w:val="00965AD5"/>
    <w:rsid w:val="0097650D"/>
    <w:rsid w:val="009B6A99"/>
    <w:rsid w:val="009C6F03"/>
    <w:rsid w:val="009C7E6A"/>
    <w:rsid w:val="00A27E3F"/>
    <w:rsid w:val="00A95A43"/>
    <w:rsid w:val="00AA6C14"/>
    <w:rsid w:val="00AD103C"/>
    <w:rsid w:val="00AE3ECD"/>
    <w:rsid w:val="00B41315"/>
    <w:rsid w:val="00B61A75"/>
    <w:rsid w:val="00BB29FA"/>
    <w:rsid w:val="00C24889"/>
    <w:rsid w:val="00C7030C"/>
    <w:rsid w:val="00D0207B"/>
    <w:rsid w:val="00D7614D"/>
    <w:rsid w:val="00E3525C"/>
    <w:rsid w:val="00E90086"/>
    <w:rsid w:val="00E9659E"/>
    <w:rsid w:val="00EC700A"/>
    <w:rsid w:val="00EE3D87"/>
    <w:rsid w:val="00F40F66"/>
    <w:rsid w:val="00F4516E"/>
    <w:rsid w:val="00F922B9"/>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DB13D"/>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8505-043F-446D-99DE-219CF1CF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Woolfolk, Margul</cp:lastModifiedBy>
  <cp:revision>3</cp:revision>
  <cp:lastPrinted>2019-04-29T18:55:00Z</cp:lastPrinted>
  <dcterms:created xsi:type="dcterms:W3CDTF">2019-05-02T15:21:00Z</dcterms:created>
  <dcterms:modified xsi:type="dcterms:W3CDTF">2019-05-02T15:29:00Z</dcterms:modified>
</cp:coreProperties>
</file>